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284E" w14:textId="4E20810D" w:rsidR="000006D3" w:rsidRPr="000006D3" w:rsidRDefault="00D406EE" w:rsidP="000006D3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m</w:t>
      </w:r>
      <w:r w:rsidR="000006D3" w:rsidRPr="000006D3">
        <w:rPr>
          <w:rFonts w:ascii="Lato" w:hAnsi="Lato"/>
          <w:b/>
          <w:bCs/>
          <w:color w:val="000000"/>
        </w:rPr>
        <w:t xml:space="preserve">ateriał pomocniczy: </w:t>
      </w:r>
      <w:r>
        <w:rPr>
          <w:rFonts w:ascii="Lato" w:hAnsi="Lato"/>
          <w:b/>
          <w:bCs/>
          <w:color w:val="000000"/>
        </w:rPr>
        <w:t>Ś</w:t>
      </w:r>
      <w:r w:rsidR="000006D3" w:rsidRPr="000006D3">
        <w:rPr>
          <w:rFonts w:ascii="Lato" w:hAnsi="Lato"/>
          <w:b/>
          <w:bCs/>
          <w:color w:val="000000"/>
        </w:rPr>
        <w:t>lad środowiskowy</w:t>
      </w:r>
    </w:p>
    <w:p w14:paraId="2CB6BCE5" w14:textId="77777777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63BF1997" w14:textId="79BA0482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Pojęcia emisji CO</w:t>
      </w:r>
      <w:r w:rsidR="005C65B9" w:rsidRPr="005C65B9">
        <w:rPr>
          <w:rFonts w:ascii="Lato" w:hAnsi="Lato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C65B9">
        <w:rPr>
          <w:rFonts w:ascii="Lato" w:hAnsi="Lato"/>
          <w:color w:val="000000"/>
          <w:sz w:val="12"/>
          <w:szCs w:val="12"/>
          <w:shd w:val="clear" w:color="auto" w:fill="FFFFFF"/>
          <w:vertAlign w:val="subscript"/>
        </w:rPr>
        <w:t xml:space="preserve"> 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, </w:t>
      </w:r>
      <w:r w:rsidR="005C65B9" w:rsidRPr="005C65B9">
        <w:rPr>
          <w:rFonts w:ascii="Lato" w:hAnsi="Lato"/>
          <w:i/>
          <w:iCs/>
          <w:color w:val="000000"/>
          <w:sz w:val="20"/>
          <w:szCs w:val="20"/>
        </w:rPr>
        <w:t>SO</w:t>
      </w:r>
      <w:r w:rsidR="005C65B9" w:rsidRP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>2</w:t>
      </w:r>
      <w:r w:rsid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 xml:space="preserve"> 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czy</w:t>
      </w:r>
      <w:r w:rsidR="005C65B9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r w:rsidR="005C65B9" w:rsidRPr="005C65B9">
        <w:rPr>
          <w:rFonts w:ascii="Lato" w:hAnsi="Lato"/>
          <w:i/>
          <w:iCs/>
          <w:color w:val="000000"/>
          <w:sz w:val="20"/>
          <w:szCs w:val="20"/>
        </w:rPr>
        <w:t>PO</w:t>
      </w:r>
      <w:r w:rsidR="005C65B9" w:rsidRP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>4</w:t>
      </w:r>
      <w:r w:rsidR="005C65B9" w:rsidRPr="005C65B9">
        <w:rPr>
          <w:rFonts w:ascii="Lato" w:hAnsi="Lato"/>
          <w:i/>
          <w:iCs/>
          <w:color w:val="000000"/>
          <w:sz w:val="20"/>
          <w:szCs w:val="20"/>
          <w:vertAlign w:val="superscript"/>
        </w:rPr>
        <w:t>3</w:t>
      </w:r>
      <w:r w:rsidRPr="000006D3">
        <w:rPr>
          <w:rFonts w:ascii="Lato" w:hAnsi="Lato"/>
          <w:color w:val="000000"/>
          <w:sz w:val="12"/>
          <w:szCs w:val="12"/>
          <w:shd w:val="clear" w:color="auto" w:fill="FFFFFF"/>
          <w:vertAlign w:val="superscript"/>
        </w:rPr>
        <w:t>-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mogą być w swojej definicji dla młodzieży trudne. W aktywności należy przedstawić je w taki sposób, by uczniowie i uczennice mieli przede wszystkim świadomość co oznaczają poszczególne związki chemiczne dla środowiska: </w:t>
      </w:r>
    </w:p>
    <w:p w14:paraId="3545AD38" w14:textId="77777777" w:rsidR="000006D3" w:rsidRPr="000006D3" w:rsidRDefault="000006D3" w:rsidP="000006D3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CO</w:t>
      </w:r>
      <w:r w:rsidRPr="000006D3">
        <w:rPr>
          <w:rFonts w:ascii="Lato" w:hAnsi="Lato"/>
          <w:color w:val="000000"/>
          <w:sz w:val="12"/>
          <w:szCs w:val="12"/>
          <w:shd w:val="clear" w:color="auto" w:fill="FFFFFF"/>
          <w:vertAlign w:val="subscript"/>
        </w:rPr>
        <w:t>2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powoduje efekt cieplarniany, </w:t>
      </w:r>
    </w:p>
    <w:p w14:paraId="4D12FE62" w14:textId="77777777" w:rsidR="000006D3" w:rsidRPr="000006D3" w:rsidRDefault="000006D3" w:rsidP="000006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SO</w:t>
      </w:r>
      <w:r w:rsidRPr="000006D3">
        <w:rPr>
          <w:rFonts w:ascii="Lato" w:hAnsi="Lato"/>
          <w:color w:val="000000"/>
          <w:sz w:val="12"/>
          <w:szCs w:val="12"/>
          <w:shd w:val="clear" w:color="auto" w:fill="FFFFFF"/>
          <w:vertAlign w:val="subscript"/>
        </w:rPr>
        <w:t xml:space="preserve">2 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kwaśne deszcze, a </w:t>
      </w:r>
    </w:p>
    <w:p w14:paraId="6CB5C28D" w14:textId="77777777" w:rsidR="000006D3" w:rsidRPr="000006D3" w:rsidRDefault="000006D3" w:rsidP="000006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PO</w:t>
      </w:r>
      <w:r w:rsidRPr="000006D3">
        <w:rPr>
          <w:rFonts w:ascii="Lato" w:hAnsi="Lato"/>
          <w:color w:val="000000"/>
          <w:sz w:val="12"/>
          <w:szCs w:val="12"/>
          <w:shd w:val="clear" w:color="auto" w:fill="FFFFFF"/>
          <w:vertAlign w:val="subscript"/>
        </w:rPr>
        <w:t>4</w:t>
      </w:r>
      <w:r w:rsidRPr="000006D3">
        <w:rPr>
          <w:rFonts w:ascii="Lato" w:hAnsi="Lato"/>
          <w:color w:val="000000"/>
          <w:sz w:val="12"/>
          <w:szCs w:val="12"/>
          <w:shd w:val="clear" w:color="auto" w:fill="FFFFFF"/>
          <w:vertAlign w:val="superscript"/>
        </w:rPr>
        <w:t>3-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powoduje wzrost żyzności wód morskich (przeżyźnienie), co prowadzi do powstawania martwych obszarów w morzach.</w:t>
      </w:r>
    </w:p>
    <w:p w14:paraId="5E7634F9" w14:textId="537E031B" w:rsidR="000006D3" w:rsidRPr="000006D3" w:rsidRDefault="000006D3" w:rsidP="000006D3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Wszystkie te skutki są dla przyrody i przyszłości Ziemi niepożądane, stąd chcemy, by było ich jak najmniej. </w:t>
      </w:r>
    </w:p>
    <w:p w14:paraId="491753D1" w14:textId="77777777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14:paraId="4DBAB48D" w14:textId="244A1514" w:rsidR="000006D3" w:rsidRPr="005C65B9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i/>
          <w:iCs/>
        </w:rPr>
      </w:pPr>
      <w:r w:rsidRPr="005C65B9">
        <w:rPr>
          <w:rFonts w:ascii="Lato" w:hAnsi="Lato"/>
          <w:i/>
          <w:iCs/>
          <w:color w:val="000000"/>
          <w:sz w:val="20"/>
          <w:szCs w:val="20"/>
        </w:rPr>
        <w:t>Ślad węglowy - gazy cieplarniane (CO</w:t>
      </w:r>
      <w:r w:rsidRP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>2</w:t>
      </w:r>
      <w:r w:rsidRPr="005C65B9">
        <w:rPr>
          <w:rFonts w:ascii="Lato" w:hAnsi="Lato"/>
          <w:i/>
          <w:iCs/>
          <w:color w:val="000000"/>
          <w:sz w:val="20"/>
          <w:szCs w:val="20"/>
        </w:rPr>
        <w:t>e)</w:t>
      </w:r>
    </w:p>
    <w:p w14:paraId="0EAD6DAD" w14:textId="47C4C158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0006D3">
        <w:rPr>
          <w:rFonts w:ascii="Lato" w:hAnsi="Lato"/>
          <w:i/>
          <w:iCs/>
          <w:color w:val="000000"/>
          <w:sz w:val="20"/>
          <w:szCs w:val="20"/>
        </w:rPr>
        <w:t>(</w:t>
      </w:r>
      <w:r w:rsidRPr="000006D3">
        <w:rPr>
          <w:rFonts w:ascii="Lato" w:hAnsi="Lato"/>
          <w:color w:val="000000"/>
          <w:sz w:val="20"/>
          <w:szCs w:val="20"/>
        </w:rPr>
        <w:t>CO</w:t>
      </w:r>
      <w:r w:rsidRPr="000006D3">
        <w:rPr>
          <w:rFonts w:ascii="Lato" w:hAnsi="Lato"/>
          <w:color w:val="000000"/>
          <w:sz w:val="20"/>
          <w:szCs w:val="20"/>
          <w:vertAlign w:val="subscript"/>
        </w:rPr>
        <w:t>2</w:t>
      </w:r>
      <w:r w:rsidRPr="000006D3">
        <w:rPr>
          <w:rFonts w:ascii="Lato" w:hAnsi="Lato"/>
          <w:color w:val="000000"/>
          <w:sz w:val="20"/>
          <w:szCs w:val="20"/>
        </w:rPr>
        <w:t>e</w:t>
      </w:r>
      <w:r w:rsidRPr="000006D3">
        <w:rPr>
          <w:rFonts w:ascii="Lato" w:hAnsi="Lato"/>
          <w:i/>
          <w:iCs/>
          <w:color w:val="000000"/>
          <w:sz w:val="20"/>
          <w:szCs w:val="20"/>
        </w:rPr>
        <w:t xml:space="preserve"> - </w:t>
      </w:r>
      <w:r w:rsidRPr="000006D3">
        <w:rPr>
          <w:rFonts w:ascii="Lato" w:hAnsi="Lato"/>
          <w:color w:val="000000"/>
          <w:sz w:val="20"/>
          <w:szCs w:val="20"/>
        </w:rPr>
        <w:t xml:space="preserve">Ekwiwalent dwutlenku węgla, </w:t>
      </w:r>
      <w:r w:rsidRPr="000006D3">
        <w:rPr>
          <w:rFonts w:ascii="Lato" w:hAnsi="Lato"/>
          <w:i/>
          <w:iCs/>
          <w:color w:val="000000"/>
          <w:sz w:val="20"/>
          <w:szCs w:val="20"/>
        </w:rPr>
        <w:t>ang. Carbon dioxide equivalent)</w:t>
      </w:r>
    </w:p>
    <w:p w14:paraId="2E554144" w14:textId="74237F89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</w:rPr>
        <w:t>Określa stężenie dwutlenku węgla, którego emisja do atmosfery miałaby identyczny skutek jak dane stężenie porównywalnego gazu cieplarnianego Skutki efektu cieplarnianego spowodowanego zbyt dużą emisją gazów cieplarnianych: topnienie pokrywy lodowej na biegunach, częstsze powodzie w rejonach zlokalizowanych blisko mórz i oceanów oraz lawiny w górach, wzrost temperatury na całej planecie – średnio o 0,2 stopnia na dekadę, ginięcie wielu gatunków zwierząt oraz roślin, zwiększone parowanie wody oraz bardziej dotkliwe susze, które powodują wyjaławianie żyznych obszarów Ziemi, zmiany w klimacie powodują znaczące problemy z rolnictwie, hodowli zwierząt oraz wielu innych sektorach.</w:t>
      </w:r>
    </w:p>
    <w:p w14:paraId="10E0A7E7" w14:textId="77777777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</w:p>
    <w:p w14:paraId="17B5A91E" w14:textId="15960996" w:rsidR="000006D3" w:rsidRPr="005C65B9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i/>
          <w:iCs/>
        </w:rPr>
      </w:pPr>
      <w:r w:rsidRPr="005C65B9">
        <w:rPr>
          <w:rFonts w:ascii="Lato" w:hAnsi="Lato"/>
          <w:i/>
          <w:iCs/>
          <w:color w:val="000000"/>
          <w:sz w:val="20"/>
          <w:szCs w:val="20"/>
        </w:rPr>
        <w:t>Emisja dwutlenku siarki (SO</w:t>
      </w:r>
      <w:r w:rsidRP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>2</w:t>
      </w:r>
      <w:r w:rsidRPr="005C65B9">
        <w:rPr>
          <w:rFonts w:ascii="Lato" w:hAnsi="Lato"/>
          <w:i/>
          <w:iCs/>
          <w:color w:val="000000"/>
          <w:sz w:val="20"/>
          <w:szCs w:val="20"/>
        </w:rPr>
        <w:t>)</w:t>
      </w:r>
    </w:p>
    <w:p w14:paraId="2F25AE74" w14:textId="77777777" w:rsidR="000006D3" w:rsidRPr="000006D3" w:rsidRDefault="000006D3" w:rsidP="000006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0006D3">
        <w:rPr>
          <w:rFonts w:ascii="Lato" w:hAnsi="Lato"/>
          <w:color w:val="000000"/>
          <w:sz w:val="20"/>
          <w:szCs w:val="20"/>
        </w:rPr>
        <w:t>Dwutlenek siarki jest bardzo szkodliwy dla wszystkich organizmów żywych, szczególnie dla roślin. W powietrzu ulega utlenieniu do SO3 i w połączeniu z wodą tworzy kwas siarkowy, który jest główną przyczyną kwaśnych deszczy. SO2 może powodować skażenia rozległych obszarów dzięki transportowi na znaczne odległości.</w:t>
      </w:r>
    </w:p>
    <w:p w14:paraId="53A267B7" w14:textId="73DD3595" w:rsidR="000006D3" w:rsidRPr="005C65B9" w:rsidRDefault="000006D3" w:rsidP="000006D3">
      <w:pPr>
        <w:pStyle w:val="NormalWeb"/>
        <w:spacing w:before="240" w:beforeAutospacing="0" w:after="0" w:afterAutospacing="0"/>
        <w:rPr>
          <w:rFonts w:ascii="Lato" w:hAnsi="Lato"/>
          <w:i/>
          <w:iCs/>
        </w:rPr>
      </w:pPr>
      <w:r w:rsidRPr="005C65B9">
        <w:rPr>
          <w:rFonts w:ascii="Lato" w:hAnsi="Lato"/>
          <w:i/>
          <w:iCs/>
          <w:color w:val="000000"/>
          <w:sz w:val="20"/>
          <w:szCs w:val="20"/>
        </w:rPr>
        <w:t>Eutrofizacja (PO</w:t>
      </w:r>
      <w:r w:rsidRPr="005C65B9">
        <w:rPr>
          <w:rFonts w:ascii="Lato" w:hAnsi="Lato"/>
          <w:i/>
          <w:iCs/>
          <w:color w:val="000000"/>
          <w:sz w:val="20"/>
          <w:szCs w:val="20"/>
          <w:vertAlign w:val="subscript"/>
        </w:rPr>
        <w:t>4</w:t>
      </w:r>
      <w:r w:rsidRPr="005C65B9">
        <w:rPr>
          <w:rFonts w:ascii="Lato" w:hAnsi="Lato"/>
          <w:i/>
          <w:iCs/>
          <w:color w:val="000000"/>
          <w:sz w:val="20"/>
          <w:szCs w:val="20"/>
          <w:vertAlign w:val="superscript"/>
        </w:rPr>
        <w:t>3-</w:t>
      </w:r>
      <w:r w:rsidRPr="005C65B9">
        <w:rPr>
          <w:rFonts w:ascii="Lato" w:hAnsi="Lato"/>
          <w:i/>
          <w:iCs/>
          <w:color w:val="000000"/>
          <w:sz w:val="20"/>
          <w:szCs w:val="20"/>
        </w:rPr>
        <w:t>)</w:t>
      </w:r>
    </w:p>
    <w:p w14:paraId="1871AD93" w14:textId="77777777" w:rsidR="000006D3" w:rsidRPr="000006D3" w:rsidRDefault="000006D3" w:rsidP="000006D3">
      <w:pPr>
        <w:pStyle w:val="NormalWeb"/>
        <w:spacing w:before="0" w:beforeAutospacing="0" w:after="0" w:afterAutospacing="0"/>
        <w:jc w:val="both"/>
        <w:rPr>
          <w:rFonts w:ascii="Lato" w:hAnsi="Lato"/>
        </w:rPr>
      </w:pPr>
      <w:r w:rsidRPr="000006D3">
        <w:rPr>
          <w:rFonts w:ascii="Lato" w:hAnsi="Lato"/>
          <w:color w:val="000000"/>
          <w:sz w:val="20"/>
          <w:szCs w:val="20"/>
        </w:rPr>
        <w:t>Eutrofizacja oznacza przeżyźnienie środowiska morskiego. Zjawisko to zachodzi na skutek zbyt dużych ilości związków azotu i fosforu w wodzie. Zbyt duża ilość tych związków powoduje masowy zakwit glonów i sinic. Obumierające glony opadają na dno zbiornika, gdzie ulegają rozkładowi. Do procesu tego zużywany jest tlen zgromadzony w przydennych warstwach wody. Gdy brakuje tlenu, wzrasta ilość bakterii beztlenowych, które kontynuują rozkład, a jednocześnie produkują szkodliwy dla organizmów morskich siarkowodór. W ten sposób powstają obszary o obniżonej ilości tlenu lub całkowite pustynie tlenowe (martwe strefy), w których zamiera wszelkie życie. </w:t>
      </w:r>
    </w:p>
    <w:p w14:paraId="536FA1B9" w14:textId="48D78841" w:rsidR="000006D3" w:rsidRPr="000006D3" w:rsidRDefault="000006D3" w:rsidP="000006D3">
      <w:pPr>
        <w:pStyle w:val="NormalWeb"/>
        <w:spacing w:before="240" w:beforeAutospacing="0" w:after="0" w:afterAutospacing="0"/>
        <w:rPr>
          <w:rFonts w:ascii="Lato" w:hAnsi="Lato"/>
        </w:rPr>
      </w:pPr>
      <w:r w:rsidRPr="000006D3">
        <w:rPr>
          <w:rFonts w:ascii="Lato" w:hAnsi="Lato"/>
          <w:color w:val="000000"/>
          <w:sz w:val="20"/>
          <w:szCs w:val="20"/>
        </w:rPr>
        <w:t xml:space="preserve">Film </w:t>
      </w:r>
      <w:r w:rsidRPr="000006D3">
        <w:rPr>
          <w:rFonts w:ascii="Lato" w:hAnsi="Lato"/>
          <w:i/>
          <w:iCs/>
          <w:color w:val="000000"/>
          <w:sz w:val="20"/>
          <w:szCs w:val="20"/>
        </w:rPr>
        <w:t xml:space="preserve">Animacja przedstawiająca proces eutrofizacji, </w:t>
      </w:r>
      <w:r w:rsidRPr="000006D3">
        <w:rPr>
          <w:rFonts w:ascii="Lato" w:hAnsi="Lato"/>
          <w:color w:val="000000"/>
          <w:sz w:val="20"/>
          <w:szCs w:val="20"/>
        </w:rPr>
        <w:t xml:space="preserve">WWF Polska 2018, wyjaśniający uczniom co to jest eutrofizacja: </w:t>
      </w:r>
      <w:hyperlink r:id="rId8" w:history="1">
        <w:r w:rsidR="007A7EF0" w:rsidRPr="007C463D">
          <w:rPr>
            <w:rStyle w:val="Hyperlink"/>
            <w:rFonts w:ascii="Lato" w:hAnsi="Lato"/>
            <w:sz w:val="20"/>
            <w:szCs w:val="20"/>
          </w:rPr>
          <w:t>https://www.youtube.com/watch?v=cOaRF5s0ME0&amp;feature=youtu.be</w:t>
        </w:r>
      </w:hyperlink>
    </w:p>
    <w:p w14:paraId="110DDF07" w14:textId="77777777" w:rsidR="000006D3" w:rsidRPr="000006D3" w:rsidRDefault="000006D3" w:rsidP="000006D3">
      <w:pPr>
        <w:pStyle w:val="Normal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="Lato" w:hAnsi="Lato"/>
          <w:color w:val="000000"/>
          <w:sz w:val="20"/>
          <w:szCs w:val="20"/>
        </w:rPr>
      </w:pPr>
    </w:p>
    <w:p w14:paraId="211E91C9" w14:textId="77777777" w:rsidR="007A7EF0" w:rsidRPr="007A7EF0" w:rsidRDefault="000006D3" w:rsidP="007A7EF0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Lato" w:hAnsi="Lato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Tabelki z całością nie trzeba przedstawiać uczniom, ale warto pokazać im fragment z nagłówkami i zwrócić uwagę na jednostki, jak odczytywać z niej dane i co poszczególne liczby oznaczają. Każda grupa otrzymuje swoją tabelkę, ze swoją grupą produktów i oblicza różne zestawienia kosztów. </w:t>
      </w:r>
    </w:p>
    <w:p w14:paraId="5C8F5166" w14:textId="4D431236" w:rsidR="000006D3" w:rsidRPr="007A7EF0" w:rsidRDefault="000006D3" w:rsidP="007A7EF0">
      <w:pPr>
        <w:pStyle w:val="NormalWeb"/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rFonts w:ascii="Lato" w:hAnsi="Lato"/>
        </w:rPr>
      </w:pPr>
      <w:r w:rsidRPr="007A7EF0">
        <w:rPr>
          <w:rFonts w:ascii="Lato" w:hAnsi="Lato"/>
          <w:color w:val="000000"/>
          <w:sz w:val="20"/>
          <w:szCs w:val="20"/>
        </w:rPr>
        <w:t xml:space="preserve">TABELA wszystkich produktów: </w:t>
      </w:r>
      <w:r w:rsidR="003239BD">
        <w:fldChar w:fldCharType="begin"/>
      </w:r>
      <w:r w:rsidR="003239BD">
        <w:instrText xml:space="preserve"> HYPERLINK "https://science.sciencemag.org/content/360/6392/987%20?fbclid=IwAR3MqUHEc5Ul2Xpi3kiOx1vugF6Zldo0S7norsUau5CceE-zlptgtcuhZ3k" </w:instrText>
      </w:r>
      <w:r w:rsidR="003239BD">
        <w:fldChar w:fldCharType="separate"/>
      </w:r>
      <w:r w:rsidRPr="007A7EF0">
        <w:rPr>
          <w:rStyle w:val="Hyperlink"/>
          <w:rFonts w:ascii="Lato" w:hAnsi="Lato"/>
          <w:sz w:val="20"/>
          <w:szCs w:val="20"/>
        </w:rPr>
        <w:t>https://science.sciencemag.org/content/360/6392/987 ?fbclid=IwAR3MqUHEc5Ul2Xpi3kiOx1vugF6Zldo0S7norsUau5CceE-zlptgtcuhZ3k</w:t>
      </w:r>
      <w:r w:rsidR="003239BD" w:rsidRPr="007A7EF0">
        <w:rPr>
          <w:rStyle w:val="Hyperlink"/>
          <w:rFonts w:ascii="Lato" w:hAnsi="Lato"/>
          <w:sz w:val="20"/>
          <w:szCs w:val="20"/>
        </w:rPr>
        <w:fldChar w:fldCharType="end"/>
      </w:r>
      <w:r w:rsidRPr="007A7EF0">
        <w:rPr>
          <w:rFonts w:ascii="Lato" w:hAnsi="Lato"/>
          <w:color w:val="000000"/>
          <w:sz w:val="20"/>
          <w:szCs w:val="20"/>
        </w:rPr>
        <w:t xml:space="preserve">). </w:t>
      </w:r>
    </w:p>
    <w:p w14:paraId="0132AADF" w14:textId="77777777" w:rsidR="000006D3" w:rsidRPr="000006D3" w:rsidRDefault="000006D3" w:rsidP="000006D3">
      <w:pPr>
        <w:rPr>
          <w:rFonts w:ascii="Lato" w:hAnsi="Lato"/>
        </w:rPr>
      </w:pPr>
    </w:p>
    <w:tbl>
      <w:tblPr>
        <w:tblW w:w="1465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389"/>
        <w:gridCol w:w="1456"/>
        <w:gridCol w:w="1008"/>
        <w:gridCol w:w="1382"/>
        <w:gridCol w:w="1261"/>
        <w:gridCol w:w="986"/>
        <w:gridCol w:w="1076"/>
        <w:gridCol w:w="923"/>
        <w:gridCol w:w="1346"/>
        <w:gridCol w:w="1265"/>
        <w:gridCol w:w="998"/>
      </w:tblGrid>
      <w:tr w:rsidR="000006D3" w:rsidRPr="000006D3" w14:paraId="2D8904A5" w14:textId="77777777" w:rsidTr="000006D3">
        <w:trPr>
          <w:trHeight w:val="5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D1E74F" w14:textId="77777777" w:rsidR="000006D3" w:rsidRPr="000006D3" w:rsidRDefault="000006D3">
            <w:pPr>
              <w:rPr>
                <w:rFonts w:ascii="Lato" w:hAnsi="Lato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A38152" w14:textId="77777777" w:rsidR="000006D3" w:rsidRPr="000006D3" w:rsidRDefault="000006D3">
            <w:pPr>
              <w:rPr>
                <w:rFonts w:ascii="Lato" w:hAnsi="Lato"/>
              </w:rPr>
            </w:pPr>
          </w:p>
        </w:tc>
        <w:tc>
          <w:tcPr>
            <w:tcW w:w="1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A4C792" w14:textId="1F1E8BE2" w:rsidR="000006D3" w:rsidRPr="000006D3" w:rsidRDefault="000006D3" w:rsidP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Wpływ / kg Zbilansowanej żywnosci</w:t>
            </w:r>
          </w:p>
        </w:tc>
      </w:tr>
      <w:tr w:rsidR="000006D3" w:rsidRPr="000006D3" w14:paraId="2840A99F" w14:textId="77777777" w:rsidTr="000006D3">
        <w:trPr>
          <w:trHeight w:val="101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840382" w14:textId="77777777" w:rsidR="000006D3" w:rsidRPr="000006D3" w:rsidRDefault="000006D3">
            <w:pPr>
              <w:rPr>
                <w:rFonts w:ascii="Lato" w:hAnsi="Lato"/>
              </w:rPr>
            </w:pP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877CB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Marnowanie jedzenia (w tysiącach ton, 2009-2011)</w:t>
            </w:r>
          </w:p>
        </w:tc>
        <w:tc>
          <w:tcPr>
            <w:tcW w:w="8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C7BD36" w14:textId="77777777" w:rsidR="000006D3" w:rsidRPr="000006D3" w:rsidRDefault="000006D3" w:rsidP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  <w:b/>
                <w:bCs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Gaz cieplarniany (kg CO</w:t>
            </w:r>
            <w:r w:rsidRPr="000006D3">
              <w:rPr>
                <w:rFonts w:ascii="Lato" w:hAnsi="Lato"/>
                <w:b/>
                <w:bCs/>
                <w:color w:val="000000"/>
                <w:sz w:val="12"/>
                <w:szCs w:val="12"/>
                <w:vertAlign w:val="subscript"/>
              </w:rPr>
              <w:t>2</w:t>
            </w: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eq, IPCC 2013)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B2A6E4" w14:textId="77777777" w:rsidR="000006D3" w:rsidRPr="000006D3" w:rsidRDefault="000006D3" w:rsidP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  <w:b/>
                <w:bCs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Zakwaszenie (kg SO</w:t>
            </w:r>
            <w:r w:rsidRPr="000006D3">
              <w:rPr>
                <w:rFonts w:ascii="Lato" w:hAnsi="Lato"/>
                <w:b/>
                <w:bCs/>
                <w:color w:val="000000"/>
                <w:sz w:val="12"/>
                <w:szCs w:val="12"/>
                <w:vertAlign w:val="subscript"/>
              </w:rPr>
              <w:t>2</w:t>
            </w: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eq)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B976B4" w14:textId="77777777" w:rsidR="000006D3" w:rsidRPr="000006D3" w:rsidRDefault="000006D3" w:rsidP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  <w:b/>
                <w:bCs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Eutrofizacja (kg PO</w:t>
            </w:r>
            <w:r w:rsidRPr="000006D3">
              <w:rPr>
                <w:rFonts w:ascii="Lato" w:hAnsi="Lato"/>
                <w:b/>
                <w:bCs/>
                <w:color w:val="000000"/>
                <w:sz w:val="12"/>
                <w:szCs w:val="12"/>
                <w:vertAlign w:val="subscript"/>
              </w:rPr>
              <w:t>4</w:t>
            </w:r>
            <w:r w:rsidRPr="000006D3">
              <w:rPr>
                <w:rFonts w:ascii="Lato" w:hAnsi="Lato"/>
                <w:b/>
                <w:bCs/>
                <w:color w:val="000000"/>
                <w:sz w:val="12"/>
                <w:szCs w:val="12"/>
                <w:vertAlign w:val="superscript"/>
              </w:rPr>
              <w:t>3-</w:t>
            </w: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eq)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0BDD95" w14:textId="77777777" w:rsidR="000006D3" w:rsidRPr="000006D3" w:rsidRDefault="000006D3" w:rsidP="000006D3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  <w:b/>
                <w:bCs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Czysta woda (L)</w:t>
            </w:r>
          </w:p>
        </w:tc>
      </w:tr>
      <w:tr w:rsidR="000006D3" w:rsidRPr="000006D3" w14:paraId="4853FBC1" w14:textId="77777777" w:rsidTr="000006D3">
        <w:trPr>
          <w:trHeight w:val="7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B8026A" w14:textId="19C85A6B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18B8D" w14:textId="77777777" w:rsidR="000006D3" w:rsidRPr="000006D3" w:rsidRDefault="000006D3">
            <w:pPr>
              <w:rPr>
                <w:rFonts w:ascii="Lato" w:hAnsi="Lato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93816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Przekształcanie gruntów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D83CD0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Produkcja paszy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A1BCBA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Gospodarstwo rolne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D1D1C9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Wytwarzanie produktu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69D7EC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8D5E2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Pakowanie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61BF21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EE4156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Całkowita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4D4CE4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Całkowita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8BC00F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0006D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Całkowita</w:t>
            </w:r>
          </w:p>
        </w:tc>
      </w:tr>
      <w:tr w:rsidR="000006D3" w:rsidRPr="000006D3" w14:paraId="2457B21C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8EE0223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Chleb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D4EF8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482 152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F6D13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C4C80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3B86D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B0EA6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1E4F6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D933A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9E821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F11AE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A1B71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FA609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567</w:t>
            </w:r>
          </w:p>
        </w:tc>
      </w:tr>
      <w:tr w:rsidR="000006D3" w:rsidRPr="000006D3" w14:paraId="741DECDB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3589351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187EA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4 463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BF28D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8F13C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F6984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3DA81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66B70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88494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6F27E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5B2C0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B4D13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CB58E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302</w:t>
            </w:r>
          </w:p>
        </w:tc>
      </w:tr>
      <w:tr w:rsidR="000006D3" w:rsidRPr="000006D3" w14:paraId="5D4D2EAB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B147915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Ryż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75E74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397 780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36880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0D4A5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E99E4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691BB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59689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0D4CE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4D20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E59B4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82000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46F5B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1 962</w:t>
            </w:r>
          </w:p>
        </w:tc>
      </w:tr>
      <w:tr w:rsidR="000006D3" w:rsidRPr="000006D3" w14:paraId="75817485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5043102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D9003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332 343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EA9D7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A8BE3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9737D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466C2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B0ED3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891BE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00BE0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87844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E9D72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EEF03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43</w:t>
            </w:r>
          </w:p>
        </w:tc>
      </w:tr>
      <w:tr w:rsidR="000006D3" w:rsidRPr="000006D3" w14:paraId="33DC0824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6001BD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Cukier trzcinowy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2F670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141 702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9080A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A4D3A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59461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E40EF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1F15B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91BEB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4F32A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56E9F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5B670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8C426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492</w:t>
            </w:r>
          </w:p>
        </w:tc>
      </w:tr>
      <w:tr w:rsidR="000006D3" w:rsidRPr="000006D3" w14:paraId="521EDD4A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3112B0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lastRenderedPageBreak/>
              <w:t>Cukier biały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A6B9F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34 038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38EBE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BEFF7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5A7BE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50FFD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731B7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F2827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8328F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C6F4C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AA465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59911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170</w:t>
            </w:r>
          </w:p>
        </w:tc>
      </w:tr>
      <w:tr w:rsidR="000006D3" w:rsidRPr="000006D3" w14:paraId="630E6D63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51C4EDB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Groszek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09DB6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6 026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33194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5E3D6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661BC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44F4E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73A6D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D57CE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254CC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FE9A1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699E7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F0698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353</w:t>
            </w:r>
          </w:p>
        </w:tc>
      </w:tr>
      <w:tr w:rsidR="000006D3" w:rsidRPr="000006D3" w14:paraId="2E14EA97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B875205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Orzechy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62689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15 296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53AD2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27209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191B4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37C95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34971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95A1A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6667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9E1E7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03FAE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BD23D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1 914</w:t>
            </w:r>
          </w:p>
        </w:tc>
      </w:tr>
      <w:tr w:rsidR="000006D3" w:rsidRPr="000006D3" w14:paraId="5A299D88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3786384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Orzychy ziemne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8EB5C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11 827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E0E38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8536C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92C1B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1D578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B3A0A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27BD0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8B879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DD81C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C9560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F76D5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1 431</w:t>
            </w:r>
          </w:p>
        </w:tc>
      </w:tr>
      <w:tr w:rsidR="000006D3" w:rsidRPr="000006D3" w14:paraId="68208AEA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98D53D6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Mleko sojowe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D5DBA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33 318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58AE9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2EF30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2D5BE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2AC3D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A9028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D2B79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D98DF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29326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7F46D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CCE95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26</w:t>
            </w:r>
          </w:p>
        </w:tc>
      </w:tr>
      <w:tr w:rsidR="000006D3" w:rsidRPr="000006D3" w14:paraId="0564EEB5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37E2AD1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Tofu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3D7EC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11 853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354C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C554F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589E7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C3C07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BBD73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3C637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C0000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CDF0C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9B9D4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EE48A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139</w:t>
            </w:r>
          </w:p>
        </w:tc>
      </w:tr>
      <w:tr w:rsidR="000006D3" w:rsidRPr="000006D3" w14:paraId="449DE7B8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C263B4C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 sojowy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BD862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24 148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D0AB8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517C0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105A3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62780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A3824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C9C08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ECA42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618E0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93A9E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E984F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418</w:t>
            </w:r>
          </w:p>
        </w:tc>
      </w:tr>
      <w:tr w:rsidR="000006D3" w:rsidRPr="000006D3" w14:paraId="6926BB9C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8CF5355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 palmowy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BCEDB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16 691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F99A9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AD7E4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D1822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7B7D7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883F6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F4323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37813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64B98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2F344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F4B74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</w:t>
            </w:r>
          </w:p>
        </w:tc>
      </w:tr>
      <w:tr w:rsidR="000006D3" w:rsidRPr="000006D3" w14:paraId="3F9ABCC2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DF83F35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 słonecznikowy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9D82D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9 554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B20B0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5D4AC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0B9D1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95AC6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02F43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5F6F7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441CB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0F902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1AB81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14DE2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943</w:t>
            </w:r>
          </w:p>
        </w:tc>
      </w:tr>
      <w:tr w:rsidR="000006D3" w:rsidRPr="000006D3" w14:paraId="29743EEF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48225D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5B12F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10 311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F45F8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00D1C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7C60B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97006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F76AE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CCE09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D0849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7BE4E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0A685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5177F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234</w:t>
            </w:r>
          </w:p>
        </w:tc>
      </w:tr>
      <w:tr w:rsidR="000006D3" w:rsidRPr="000006D3" w14:paraId="4F4770AA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9F287E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Oliwa z oliwek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E169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2 997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9A2E5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F0B8B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EA262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C6ADD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08CF5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068D6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6B719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F2CC5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96B8F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42C9E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2 322</w:t>
            </w:r>
          </w:p>
        </w:tc>
      </w:tr>
      <w:tr w:rsidR="000006D3" w:rsidRPr="000006D3" w14:paraId="6A6F3316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B9FEE1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73BE6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148 957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5C45E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F22FD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2145A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7A2AF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CF96B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D5681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06CEA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330BD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5A779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AAF46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235</w:t>
            </w:r>
          </w:p>
        </w:tc>
      </w:tr>
      <w:tr w:rsidR="000006D3" w:rsidRPr="000006D3" w14:paraId="64479CE1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707D61E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lastRenderedPageBreak/>
              <w:t>Cebula i pory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AE11C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77 927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ED6AD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29A37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71A7E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4363A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528E3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27266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F832E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C49AD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74C6F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0155D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</w:t>
            </w:r>
          </w:p>
        </w:tc>
      </w:tr>
      <w:tr w:rsidR="000006D3" w:rsidRPr="000006D3" w14:paraId="2914535D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A5A5A4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Warzywa korzeniowe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4616E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35 154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E9963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340D2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E956D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B5C03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9AC6D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CB9C1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302B1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F1302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D1F1B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3291E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</w:t>
            </w:r>
          </w:p>
        </w:tc>
      </w:tr>
      <w:tr w:rsidR="000006D3" w:rsidRPr="000006D3" w14:paraId="3E8A993D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BCEE7B6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Warzywa kapustne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9BEB3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77 045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9A618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9BA69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53046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DD1F4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05357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E1E8A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A8471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BCC63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0D7CB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76EDB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97</w:t>
            </w:r>
          </w:p>
        </w:tc>
      </w:tr>
      <w:tr w:rsidR="000006D3" w:rsidRPr="000006D3" w14:paraId="6C6744C3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259A7D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Inne warzywa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A4ABB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654 375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5D54F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906EE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FA729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0B2EA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0972B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81C8B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FDFB3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9AFB3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A45A9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3495E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83</w:t>
            </w:r>
          </w:p>
        </w:tc>
      </w:tr>
      <w:tr w:rsidR="000006D3" w:rsidRPr="000006D3" w14:paraId="75215A70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0C5CD1F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Owoce cytrusowe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5B07D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127 923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4873F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95685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D02EC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9EDD4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9C095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1E537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761EA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81EB1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25B59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B3431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65</w:t>
            </w:r>
          </w:p>
        </w:tc>
      </w:tr>
      <w:tr w:rsidR="000006D3" w:rsidRPr="000006D3" w14:paraId="583FE0FF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97646A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F3F56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128 971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19269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E92F1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C14C5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9A998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005D1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FFB95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75CF6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A1FD2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7A9CF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E5502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86</w:t>
            </w:r>
          </w:p>
        </w:tc>
      </w:tr>
      <w:tr w:rsidR="000006D3" w:rsidRPr="000006D3" w14:paraId="2E57F3D5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5A77CC4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Jabłka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6A34C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75 781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77C4B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C31F3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9230D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678AA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401D5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B33ED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7EB7F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63595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68233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1B09E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140</w:t>
            </w:r>
          </w:p>
        </w:tc>
      </w:tr>
      <w:tr w:rsidR="000006D3" w:rsidRPr="000006D3" w14:paraId="23AE8EEF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31F11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Jagody i winogrona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FB00D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67 079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5BC06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F1CF4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AA44F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25888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F3B57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84FA2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7CBFC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D5C51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F75CC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AFDC9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292</w:t>
            </w:r>
          </w:p>
        </w:tc>
      </w:tr>
      <w:tr w:rsidR="000006D3" w:rsidRPr="000006D3" w14:paraId="201E51C2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AAE26E2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Inne owoce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16B7E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210 650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9A8A1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B148E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46EC5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E562F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12F27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EC199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9F955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312DC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B713B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A7B880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119</w:t>
            </w:r>
          </w:p>
        </w:tc>
      </w:tr>
      <w:tr w:rsidR="000006D3" w:rsidRPr="000006D3" w14:paraId="080DE8B2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333174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Kawa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FD0EE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7 778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316CA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21964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9040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0816C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5E3EF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A324F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CDBBE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AF1C4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DDD8C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D2B24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</w:t>
            </w:r>
          </w:p>
        </w:tc>
      </w:tr>
      <w:tr w:rsidR="000006D3" w:rsidRPr="000006D3" w14:paraId="00C6BEEB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8A4B029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lastRenderedPageBreak/>
              <w:t>Ciemna czekolada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06D0E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4 416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89677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522A0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22202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39914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87215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16EA8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3155A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AEC7A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2CF93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60FC9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209</w:t>
            </w:r>
          </w:p>
        </w:tc>
      </w:tr>
      <w:tr w:rsidR="000006D3" w:rsidRPr="000006D3" w14:paraId="010EFCB3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396E83B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Wołowina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5800E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40 571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26700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A3E66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C9CF0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1958A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6ACF3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9C550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761A5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DE96E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4F5D4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BA4C5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871</w:t>
            </w:r>
          </w:p>
        </w:tc>
      </w:tr>
      <w:tr w:rsidR="000006D3" w:rsidRPr="000006D3" w14:paraId="6858BDD4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010BC3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Baranina i jagnięcina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2CFC2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14 195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D3227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DDFA1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CFE31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473BD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D0D06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D7B29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EB4D6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046C4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BA211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93D4D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1 082</w:t>
            </w:r>
          </w:p>
        </w:tc>
      </w:tr>
      <w:tr w:rsidR="000006D3" w:rsidRPr="000006D3" w14:paraId="7EE25BBE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F774EAD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Wieprzowina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12027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112 892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F54AE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463D5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ABA41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C2173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024AB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F81F6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D86CC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D121E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0D483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986ED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1 073</w:t>
            </w:r>
          </w:p>
        </w:tc>
      </w:tr>
      <w:tr w:rsidR="000006D3" w:rsidRPr="000006D3" w14:paraId="3DB80598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CE6763E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Drób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5309D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96 439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ADEE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A46DF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1B43B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00C8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1993B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45E2C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199E5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DC7CB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A893A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344E9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402</w:t>
            </w:r>
          </w:p>
        </w:tc>
      </w:tr>
      <w:tr w:rsidR="000006D3" w:rsidRPr="000006D3" w14:paraId="4065864F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7BB7308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38D97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470 267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FA8E3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2F408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CB65B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0AF6A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A61DB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CEF1A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18D34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6F300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933EF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E32DE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533</w:t>
            </w:r>
          </w:p>
        </w:tc>
      </w:tr>
      <w:tr w:rsidR="000006D3" w:rsidRPr="000006D3" w14:paraId="5A41A71F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1DE5ACC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Sery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4DEC4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21 191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6DFAB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373A2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BEF2E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79C17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FEDC0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4ABE9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7DC75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547E4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7DAD2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67B96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4 735</w:t>
            </w:r>
          </w:p>
        </w:tc>
      </w:tr>
      <w:tr w:rsidR="000006D3" w:rsidRPr="000006D3" w14:paraId="2F24B548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3B53B43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Jaja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AF3B8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63 489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8A864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4D1CB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528B2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B1B49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69884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9ED97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A08E4B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3A6B4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32BB9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5280D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556</w:t>
            </w:r>
          </w:p>
        </w:tc>
      </w:tr>
      <w:tr w:rsidR="000006D3" w:rsidRPr="000006D3" w14:paraId="35853558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4B5F74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Ryby hodowlane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99A5E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45 223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7D802E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AB3D9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661A9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16620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BA89B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422B0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7903C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91F20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FE09F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D167B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1 315</w:t>
            </w:r>
          </w:p>
        </w:tc>
      </w:tr>
      <w:tr w:rsidR="000006D3" w:rsidRPr="000006D3" w14:paraId="7A1BE265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5C449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Miód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C0239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21 564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22C77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4B68D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00D71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47896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6F39A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0337C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7F6FA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EC74B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46C97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AC393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</w:tc>
      </w:tr>
      <w:tr w:rsidR="000006D3" w:rsidRPr="000006D3" w14:paraId="63227544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C940B8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Przyprawy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C4886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13 269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B245D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2E223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E2B0E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A883F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DBD84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05CAB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3F29C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3343F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C4025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99F39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172</w:t>
            </w:r>
          </w:p>
        </w:tc>
      </w:tr>
      <w:tr w:rsidR="000006D3" w:rsidRPr="000006D3" w14:paraId="152A7D8C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F99F40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lastRenderedPageBreak/>
              <w:t>Tłuszcze zwierzęce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5F232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10 599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D48541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08F2A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516A3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64F51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1B017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132B9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7BE3C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DCF08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04323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07A3F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764</w:t>
            </w:r>
          </w:p>
        </w:tc>
      </w:tr>
      <w:tr w:rsidR="000006D3" w:rsidRPr="000006D3" w14:paraId="4E5FE735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1F2187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Masło, śmietana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55FE5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12 066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0A9E86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707BD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4C601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0F42E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8644A7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047F00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891605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1E6A5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E1C7F2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C067E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533</w:t>
            </w:r>
          </w:p>
        </w:tc>
      </w:tr>
      <w:tr w:rsidR="000006D3" w:rsidRPr="000006D3" w14:paraId="479E13FE" w14:textId="77777777" w:rsidTr="000006D3">
        <w:trPr>
          <w:trHeight w:val="4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35BCB0" w14:textId="77777777" w:rsidR="000006D3" w:rsidRPr="000006D3" w:rsidRDefault="000006D3">
            <w:pPr>
              <w:pStyle w:val="NormalWeb"/>
              <w:spacing w:before="24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Ryby z naturalnych łowisk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947D03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72 347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8CA419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801BE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BBA8C4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4628F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9F5E2F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ECF69C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BD87BA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0CC83B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6A5B38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3A60BD" w14:textId="77777777" w:rsidR="000006D3" w:rsidRPr="000006D3" w:rsidRDefault="000006D3">
            <w:pPr>
              <w:pStyle w:val="NormalWeb"/>
              <w:spacing w:before="240" w:beforeAutospacing="0" w:after="0" w:afterAutospacing="0"/>
              <w:jc w:val="right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</w:t>
            </w:r>
          </w:p>
        </w:tc>
      </w:tr>
    </w:tbl>
    <w:p w14:paraId="35E122A9" w14:textId="77777777" w:rsidR="000006D3" w:rsidRDefault="000006D3" w:rsidP="000006D3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65DA9882" w14:textId="77777777" w:rsidR="005C65B9" w:rsidRDefault="000006D3" w:rsidP="00363C08">
      <w:pPr>
        <w:pStyle w:val="ListParagraph"/>
        <w:numPr>
          <w:ilvl w:val="0"/>
          <w:numId w:val="6"/>
        </w:numPr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363C08">
        <w:rPr>
          <w:rFonts w:ascii="Lato" w:hAnsi="Lato"/>
          <w:color w:val="000000"/>
          <w:sz w:val="20"/>
          <w:szCs w:val="20"/>
          <w:shd w:val="clear" w:color="auto" w:fill="FFFFFF"/>
        </w:rPr>
        <w:br w:type="page"/>
      </w:r>
    </w:p>
    <w:p w14:paraId="07481FB4" w14:textId="77777777" w:rsidR="005C65B9" w:rsidRDefault="005C65B9" w:rsidP="005C65B9">
      <w:pPr>
        <w:pStyle w:val="ListParagraph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1671CF3E" w14:textId="4D0A92A3" w:rsidR="000006D3" w:rsidRDefault="000006D3" w:rsidP="007A7EF0">
      <w:pPr>
        <w:pStyle w:val="ListParagraph"/>
        <w:numPr>
          <w:ilvl w:val="0"/>
          <w:numId w:val="6"/>
        </w:numPr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363C08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W wyniku przeprowadzonych obliczeń uczniowie zauważą, że niektóre koszty pokażą różnorodność w zakresie analizowanej grupy np. że produkcja mięsa drobiowego jest bardziej korzystna dla środowiska niż np. mięsa wołowego, albo niektóre produkty są w bardzo dużym stopniu marnowane, co nawet przy stosunkowo niskim koszcie środowiskowym i tak jest niekorzystne dla ziemi. Inne obliczenia pokażą </w:t>
      </w:r>
      <w:r w:rsidR="00FF7B28">
        <w:rPr>
          <w:rFonts w:ascii="Lato" w:hAnsi="Lato"/>
          <w:color w:val="000000"/>
          <w:sz w:val="20"/>
          <w:szCs w:val="20"/>
          <w:shd w:val="clear" w:color="auto" w:fill="FFFFFF"/>
        </w:rPr>
        <w:t>klasie</w:t>
      </w:r>
      <w:r w:rsidRPr="00363C08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różnicę w kosztach pomiędzy grupami produktów i tak wyraźnie widać, że wszystkie wskaźniki są najniższe dla warzyw i owoców, a najwyższe dla produktów mięsnych. </w:t>
      </w:r>
    </w:p>
    <w:p w14:paraId="406CA4AC" w14:textId="77777777" w:rsidR="003239BD" w:rsidRPr="00363C08" w:rsidRDefault="003239BD" w:rsidP="003239BD">
      <w:pPr>
        <w:pStyle w:val="ListParagraph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02C58A3C" w14:textId="0AB86A81" w:rsidR="003239BD" w:rsidRPr="003239BD" w:rsidRDefault="000006D3" w:rsidP="005C65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Przykład tabeli </w:t>
      </w:r>
      <w:r w:rsidR="003239BD">
        <w:rPr>
          <w:rFonts w:ascii="Lato" w:hAnsi="Lato"/>
          <w:color w:val="000000"/>
          <w:sz w:val="20"/>
          <w:szCs w:val="20"/>
          <w:shd w:val="clear" w:color="auto" w:fill="FFFFFF"/>
        </w:rPr>
        <w:t>zbiorczej:</w:t>
      </w:r>
    </w:p>
    <w:p w14:paraId="6F54D54B" w14:textId="77777777" w:rsidR="003239BD" w:rsidRDefault="003239BD" w:rsidP="003239BD">
      <w:pPr>
        <w:pStyle w:val="ListParagraph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27283A71" w14:textId="563322A9" w:rsidR="000006D3" w:rsidRPr="000006D3" w:rsidRDefault="000006D3" w:rsidP="003239B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  <w:sz w:val="20"/>
          <w:szCs w:val="20"/>
        </w:rPr>
      </w:pP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t>dla klasy 4:</w:t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br/>
      </w:r>
      <w:r w:rsidRPr="000006D3">
        <w:rPr>
          <w:rFonts w:ascii="Lato" w:hAnsi="Lato"/>
          <w:color w:val="000000"/>
          <w:sz w:val="20"/>
          <w:szCs w:val="20"/>
          <w:shd w:val="clear" w:color="auto" w:fill="FFFFFF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141"/>
        <w:gridCol w:w="1134"/>
        <w:gridCol w:w="1418"/>
        <w:gridCol w:w="1276"/>
      </w:tblGrid>
      <w:tr w:rsidR="003239BD" w:rsidRPr="000006D3" w14:paraId="1F8913D4" w14:textId="77777777" w:rsidTr="003239BD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6CE60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241A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CO</w:t>
            </w:r>
            <w:r w:rsidRPr="00363C08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3AC63" w14:textId="4168F56F" w:rsidR="003239BD" w:rsidRPr="000006D3" w:rsidRDefault="003239BD" w:rsidP="00363C08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Woda</w:t>
            </w:r>
          </w:p>
        </w:tc>
      </w:tr>
      <w:tr w:rsidR="003239BD" w:rsidRPr="000006D3" w14:paraId="51DD391A" w14:textId="77777777" w:rsidTr="003239B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A78E4" w14:textId="77777777" w:rsidR="003239BD" w:rsidRPr="000006D3" w:rsidRDefault="003239BD">
            <w:pPr>
              <w:rPr>
                <w:rFonts w:ascii="Lato" w:hAnsi="Lato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CAA9B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C5BD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B575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E1089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max</w:t>
            </w:r>
          </w:p>
        </w:tc>
      </w:tr>
      <w:tr w:rsidR="003239BD" w:rsidRPr="000006D3" w14:paraId="2F255C4F" w14:textId="77777777" w:rsidTr="003239BD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4726A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6096E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2,6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67ED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5B51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234 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40D78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2322 l</w:t>
            </w:r>
          </w:p>
        </w:tc>
      </w:tr>
      <w:tr w:rsidR="003239BD" w:rsidRPr="000006D3" w14:paraId="52F67A41" w14:textId="77777777" w:rsidTr="003239BD">
        <w:trPr>
          <w:trHeight w:val="1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0084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mięso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9C2C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2,7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241F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59,6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9797D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 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6ED3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1650 l</w:t>
            </w:r>
          </w:p>
        </w:tc>
      </w:tr>
      <w:tr w:rsidR="003239BD" w:rsidRPr="000006D3" w14:paraId="5001A6E9" w14:textId="77777777" w:rsidTr="003239BD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F524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nabiał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44A3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03E4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21,2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1164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533 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6E950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4735 l</w:t>
            </w:r>
          </w:p>
        </w:tc>
      </w:tr>
      <w:tr w:rsidR="003239BD" w:rsidRPr="000006D3" w14:paraId="4099ADFD" w14:textId="77777777" w:rsidTr="003239BD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146E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zboża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5AD5A" w14:textId="77777777" w:rsidR="003239BD" w:rsidRPr="000006D3" w:rsidRDefault="003239BD">
            <w:pPr>
              <w:pStyle w:val="NormalWeb"/>
              <w:spacing w:before="240" w:beforeAutospacing="0" w:after="24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5D64" w14:textId="77777777" w:rsidR="003239BD" w:rsidRPr="000006D3" w:rsidRDefault="003239BD">
            <w:pPr>
              <w:pStyle w:val="NormalWeb"/>
              <w:spacing w:before="240" w:beforeAutospacing="0" w:after="24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3,8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D540" w14:textId="77777777" w:rsidR="003239BD" w:rsidRPr="000006D3" w:rsidRDefault="003239BD">
            <w:pPr>
              <w:pStyle w:val="NormalWeb"/>
              <w:spacing w:before="240" w:beforeAutospacing="0" w:after="24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302 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E9A7E" w14:textId="77777777" w:rsidR="003239BD" w:rsidRPr="000006D3" w:rsidRDefault="003239BD">
            <w:pPr>
              <w:pStyle w:val="NormalWeb"/>
              <w:spacing w:before="240" w:beforeAutospacing="0" w:after="24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1962 l</w:t>
            </w:r>
          </w:p>
        </w:tc>
      </w:tr>
      <w:tr w:rsidR="003239BD" w:rsidRPr="000006D3" w14:paraId="3E0D7900" w14:textId="77777777" w:rsidTr="003239BD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49C86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warzywa i owoce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A3CF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0,3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21F4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1,4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4262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 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CA7C8" w14:textId="77777777" w:rsidR="003239BD" w:rsidRPr="000006D3" w:rsidRDefault="003239BD">
            <w:pPr>
              <w:pStyle w:val="NormalWeb"/>
              <w:spacing w:before="240" w:beforeAutospacing="0" w:after="0" w:afterAutospacing="0"/>
              <w:jc w:val="center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235 l</w:t>
            </w:r>
          </w:p>
        </w:tc>
      </w:tr>
    </w:tbl>
    <w:p w14:paraId="25E7CA92" w14:textId="65D12A9C" w:rsidR="00363C08" w:rsidRDefault="00363C08" w:rsidP="00363C08">
      <w:pPr>
        <w:pStyle w:val="Normal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="Lato" w:hAnsi="Lato"/>
          <w:color w:val="000000"/>
          <w:sz w:val="20"/>
          <w:szCs w:val="20"/>
        </w:rPr>
      </w:pPr>
    </w:p>
    <w:p w14:paraId="245C81D5" w14:textId="77777777" w:rsidR="00363C08" w:rsidRPr="003239BD" w:rsidRDefault="00363C08">
      <w:pPr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br w:type="page"/>
      </w:r>
    </w:p>
    <w:p w14:paraId="1D3DC592" w14:textId="77777777" w:rsidR="000006D3" w:rsidRPr="003239BD" w:rsidRDefault="000006D3" w:rsidP="00363C08">
      <w:pPr>
        <w:pStyle w:val="Normal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="Lato" w:hAnsi="Lato"/>
          <w:color w:val="000000"/>
          <w:sz w:val="20"/>
          <w:szCs w:val="20"/>
        </w:rPr>
      </w:pPr>
    </w:p>
    <w:p w14:paraId="48530726" w14:textId="32FE4709" w:rsidR="000006D3" w:rsidRPr="003239BD" w:rsidRDefault="003239BD" w:rsidP="003239BD">
      <w:pPr>
        <w:pStyle w:val="NormalWeb"/>
        <w:numPr>
          <w:ilvl w:val="1"/>
          <w:numId w:val="6"/>
        </w:numPr>
        <w:shd w:val="clear" w:color="auto" w:fill="FFFFFF"/>
        <w:spacing w:before="240" w:beforeAutospacing="0" w:after="0" w:afterAutospacing="0"/>
        <w:jc w:val="both"/>
        <w:rPr>
          <w:rFonts w:ascii="Lato" w:hAnsi="Lato"/>
          <w:sz w:val="20"/>
          <w:szCs w:val="20"/>
        </w:rPr>
      </w:pPr>
      <w:r w:rsidRPr="003239BD">
        <w:rPr>
          <w:rFonts w:ascii="Lato" w:hAnsi="Lato"/>
          <w:color w:val="000000"/>
          <w:sz w:val="20"/>
          <w:szCs w:val="20"/>
          <w:shd w:val="clear" w:color="auto" w:fill="FFFFFF"/>
        </w:rPr>
        <w:t>Przykład tabeli zbiorczej dla klas 5-6:</w:t>
      </w:r>
    </w:p>
    <w:p w14:paraId="009BAEDF" w14:textId="77777777" w:rsidR="003239BD" w:rsidRPr="000006D3" w:rsidRDefault="003239BD" w:rsidP="003239BD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Lato" w:hAnsi="La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850"/>
        <w:gridCol w:w="2126"/>
      </w:tblGrid>
      <w:tr w:rsidR="003239BD" w:rsidRPr="000006D3" w14:paraId="2E671C21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61AEA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3623F" w14:textId="2788AD7B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CO</w:t>
            </w:r>
            <w:r w:rsidRPr="003239BD"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Lato" w:hAnsi="Lato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006D3">
              <w:rPr>
                <w:rFonts w:ascii="Lato" w:hAnsi="Lato"/>
                <w:color w:val="000000"/>
                <w:sz w:val="20"/>
                <w:szCs w:val="20"/>
              </w:rPr>
              <w:t>(średnia)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E606F" w14:textId="5A7E831B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Woda</w:t>
            </w:r>
            <w:r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0006D3">
              <w:rPr>
                <w:rFonts w:ascii="Lato" w:hAnsi="Lato"/>
                <w:color w:val="000000"/>
                <w:sz w:val="20"/>
                <w:szCs w:val="20"/>
              </w:rPr>
              <w:t>(średnia)</w:t>
            </w:r>
          </w:p>
          <w:p w14:paraId="33466395" w14:textId="77777777" w:rsidR="003239BD" w:rsidRPr="000006D3" w:rsidRDefault="003239BD">
            <w:pPr>
              <w:rPr>
                <w:rFonts w:ascii="Lato" w:hAnsi="Lato"/>
              </w:rPr>
            </w:pPr>
          </w:p>
        </w:tc>
      </w:tr>
      <w:tr w:rsidR="003239BD" w:rsidRPr="000006D3" w14:paraId="1B36923E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EDF07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oleje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EDC80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77A3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936,2</w:t>
            </w:r>
          </w:p>
        </w:tc>
      </w:tr>
      <w:tr w:rsidR="003239BD" w:rsidRPr="000006D3" w14:paraId="30993D20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08D4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mięso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05840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16,140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17C2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889</w:t>
            </w:r>
          </w:p>
        </w:tc>
      </w:tr>
      <w:tr w:rsidR="003239BD" w:rsidRPr="000006D3" w14:paraId="693CB695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D1B1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nabiał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B1757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F6405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158</w:t>
            </w:r>
          </w:p>
        </w:tc>
      </w:tr>
      <w:tr w:rsidR="003239BD" w:rsidRPr="000006D3" w14:paraId="5E755268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556C2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zboża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E3F25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56F8D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944</w:t>
            </w:r>
          </w:p>
        </w:tc>
      </w:tr>
      <w:tr w:rsidR="003239BD" w:rsidRPr="000006D3" w14:paraId="65B830C4" w14:textId="77777777" w:rsidTr="00323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45FC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warzywa i owoce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A519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42263" w14:textId="77777777" w:rsidR="003239BD" w:rsidRPr="000006D3" w:rsidRDefault="003239BD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0006D3">
              <w:rPr>
                <w:rFonts w:ascii="Lato" w:hAnsi="Lato"/>
                <w:color w:val="000000"/>
                <w:sz w:val="20"/>
                <w:szCs w:val="20"/>
              </w:rPr>
              <w:t>117</w:t>
            </w:r>
          </w:p>
        </w:tc>
      </w:tr>
    </w:tbl>
    <w:p w14:paraId="6633B255" w14:textId="77777777" w:rsidR="000006D3" w:rsidRPr="000006D3" w:rsidRDefault="000006D3" w:rsidP="000006D3">
      <w:pPr>
        <w:pStyle w:val="NormalWeb"/>
        <w:shd w:val="clear" w:color="auto" w:fill="FFFFFF"/>
        <w:spacing w:before="240" w:beforeAutospacing="0" w:after="0" w:afterAutospacing="0"/>
        <w:ind w:left="720"/>
        <w:jc w:val="both"/>
        <w:rPr>
          <w:rFonts w:ascii="Lato" w:hAnsi="Lato"/>
        </w:rPr>
      </w:pPr>
      <w:r w:rsidRPr="000006D3">
        <w:rPr>
          <w:rFonts w:ascii="Lato" w:hAnsi="Lato"/>
        </w:rPr>
        <w:t> </w:t>
      </w:r>
    </w:p>
    <w:p w14:paraId="684D4CA1" w14:textId="77777777" w:rsidR="000006D3" w:rsidRPr="000006D3" w:rsidRDefault="000006D3" w:rsidP="000006D3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Lato" w:hAnsi="Lato"/>
        </w:rPr>
      </w:pPr>
      <w:r w:rsidRPr="000006D3">
        <w:rPr>
          <w:rFonts w:ascii="Lato" w:hAnsi="Lato"/>
        </w:rPr>
        <w:t> </w:t>
      </w:r>
    </w:p>
    <w:p w14:paraId="307B7C98" w14:textId="77777777" w:rsidR="00783491" w:rsidRPr="00B006B0" w:rsidRDefault="000006D3" w:rsidP="007834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B006B0">
        <w:rPr>
          <w:rFonts w:ascii="Lato" w:hAnsi="Lato"/>
          <w:color w:val="000000"/>
          <w:sz w:val="20"/>
          <w:szCs w:val="20"/>
          <w:shd w:val="clear" w:color="auto" w:fill="FFFFFF"/>
        </w:rPr>
        <w:t>Źródła</w:t>
      </w:r>
      <w:r w:rsidR="00783491" w:rsidRPr="00B006B0">
        <w:rPr>
          <w:rFonts w:ascii="Lato" w:hAnsi="Lato"/>
          <w:color w:val="000000"/>
          <w:sz w:val="20"/>
          <w:szCs w:val="20"/>
          <w:shd w:val="clear" w:color="auto" w:fill="FFFFFF"/>
        </w:rPr>
        <w:t>:</w:t>
      </w:r>
    </w:p>
    <w:p w14:paraId="752A3E1B" w14:textId="6CFDB6A2" w:rsidR="00783491" w:rsidRPr="00B006B0" w:rsidRDefault="00B006B0" w:rsidP="003239BD">
      <w:pPr>
        <w:pStyle w:val="NormalWeb"/>
        <w:numPr>
          <w:ilvl w:val="0"/>
          <w:numId w:val="13"/>
        </w:numPr>
        <w:shd w:val="clear" w:color="auto" w:fill="FFFFFF"/>
        <w:spacing w:before="24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  <w:r w:rsidRPr="00B006B0">
        <w:rPr>
          <w:rFonts w:ascii="Lato" w:hAnsi="Lato"/>
          <w:sz w:val="20"/>
          <w:szCs w:val="20"/>
          <w:lang w:val="en-US"/>
        </w:rPr>
        <w:t xml:space="preserve">Poore, J., </w:t>
      </w:r>
      <w:proofErr w:type="spellStart"/>
      <w:r w:rsidRPr="00B006B0">
        <w:rPr>
          <w:rFonts w:ascii="Lato" w:hAnsi="Lato"/>
          <w:sz w:val="20"/>
          <w:szCs w:val="20"/>
          <w:lang w:val="en-US"/>
        </w:rPr>
        <w:t>Nemecek</w:t>
      </w:r>
      <w:proofErr w:type="spellEnd"/>
      <w:r w:rsidRPr="00B006B0">
        <w:rPr>
          <w:rFonts w:ascii="Lato" w:hAnsi="Lato"/>
          <w:sz w:val="20"/>
          <w:szCs w:val="20"/>
          <w:lang w:val="en-US"/>
        </w:rPr>
        <w:t xml:space="preserve">, T., </w:t>
      </w:r>
      <w:r w:rsidRPr="00B006B0">
        <w:rPr>
          <w:rFonts w:ascii="Lato" w:hAnsi="Lato"/>
          <w:i/>
          <w:iCs/>
          <w:sz w:val="20"/>
          <w:szCs w:val="20"/>
          <w:lang w:val="en-US"/>
        </w:rPr>
        <w:t>Reducing food’s environmental impacts through producers and consumers</w:t>
      </w:r>
      <w:r w:rsidRPr="00B006B0">
        <w:rPr>
          <w:rFonts w:ascii="Lato" w:hAnsi="Lato"/>
          <w:sz w:val="20"/>
          <w:szCs w:val="20"/>
          <w:lang w:val="en-US"/>
        </w:rPr>
        <w:t xml:space="preserve">, </w:t>
      </w:r>
      <w:r>
        <w:rPr>
          <w:rFonts w:ascii="Lato" w:hAnsi="Lato"/>
          <w:sz w:val="20"/>
          <w:szCs w:val="20"/>
          <w:lang w:val="en-US"/>
        </w:rPr>
        <w:t xml:space="preserve">Science </w:t>
      </w:r>
      <w:r w:rsidRPr="00B006B0">
        <w:rPr>
          <w:rFonts w:ascii="Lato" w:hAnsi="Lato"/>
          <w:sz w:val="20"/>
          <w:szCs w:val="20"/>
          <w:lang w:val="en-US"/>
        </w:rPr>
        <w:t>20</w:t>
      </w:r>
      <w:r>
        <w:rPr>
          <w:rFonts w:ascii="Lato" w:hAnsi="Lato"/>
          <w:sz w:val="20"/>
          <w:szCs w:val="20"/>
          <w:lang w:val="en-US"/>
        </w:rPr>
        <w:t>18 (</w:t>
      </w:r>
      <w:hyperlink r:id="rId9" w:history="1">
        <w:r w:rsidR="000006D3" w:rsidRPr="00B006B0">
          <w:rPr>
            <w:rStyle w:val="Hyperlink"/>
            <w:rFonts w:ascii="Lato" w:hAnsi="Lato"/>
            <w:color w:val="000000"/>
            <w:sz w:val="20"/>
            <w:szCs w:val="20"/>
            <w:lang w:val="en-US"/>
          </w:rPr>
          <w:t>https://science.sciencemag.org/content/360/6392/987?fbclid=IwAR3MqUHEc5Ul2Xpi3kiOx1vugF6Zldo0S7norsUau5CceE-zlptgtcuhZ3k</w:t>
        </w:r>
      </w:hyperlink>
      <w:r w:rsidRPr="00B006B0">
        <w:rPr>
          <w:rFonts w:ascii="Lato" w:hAnsi="Lato"/>
          <w:sz w:val="20"/>
          <w:szCs w:val="20"/>
          <w:lang w:val="en-US"/>
        </w:rPr>
        <w:t>)</w:t>
      </w:r>
      <w:r w:rsidR="005C65B9">
        <w:rPr>
          <w:rFonts w:ascii="Lato" w:hAnsi="Lato"/>
          <w:sz w:val="20"/>
          <w:szCs w:val="20"/>
          <w:lang w:val="en-US"/>
        </w:rPr>
        <w:t>.</w:t>
      </w:r>
    </w:p>
    <w:p w14:paraId="2247F9F6" w14:textId="5EF3C38A" w:rsidR="000006D3" w:rsidRPr="00B006B0" w:rsidRDefault="005C65B9" w:rsidP="003239BD">
      <w:pPr>
        <w:pStyle w:val="NormalWeb"/>
        <w:numPr>
          <w:ilvl w:val="0"/>
          <w:numId w:val="13"/>
        </w:numPr>
        <w:shd w:val="clear" w:color="auto" w:fill="FFFFFF"/>
        <w:spacing w:before="240" w:beforeAutospacing="0" w:after="0" w:afterAutospacing="0"/>
        <w:jc w:val="both"/>
        <w:rPr>
          <w:rFonts w:ascii="Lato" w:hAnsi="Lato"/>
          <w:sz w:val="20"/>
          <w:szCs w:val="20"/>
        </w:rPr>
      </w:pPr>
      <w:r w:rsidRPr="005C65B9">
        <w:rPr>
          <w:rFonts w:ascii="Lato" w:hAnsi="Lato"/>
          <w:i/>
          <w:iCs/>
          <w:sz w:val="20"/>
          <w:szCs w:val="20"/>
        </w:rPr>
        <w:t>Podstawowa charakterystyka zanieczyszczeń powietrza</w:t>
      </w:r>
      <w:r>
        <w:rPr>
          <w:rFonts w:ascii="Lato" w:hAnsi="Lato"/>
          <w:sz w:val="20"/>
          <w:szCs w:val="20"/>
        </w:rPr>
        <w:t>, ekoprognoza.pl (</w:t>
      </w:r>
      <w:hyperlink r:id="rId10" w:history="1">
        <w:r w:rsidRPr="00122B91">
          <w:rPr>
            <w:rStyle w:val="Hyperlink"/>
            <w:rFonts w:ascii="Lato" w:hAnsi="Lato"/>
            <w:sz w:val="20"/>
            <w:szCs w:val="20"/>
          </w:rPr>
          <w:t>http://www.ekoprognoza.pl/index.php?id=120&amp;id2=114</w:t>
        </w:r>
      </w:hyperlink>
      <w:r>
        <w:rPr>
          <w:rFonts w:ascii="Lato" w:hAnsi="Lato"/>
          <w:sz w:val="20"/>
          <w:szCs w:val="20"/>
        </w:rPr>
        <w:t>).</w:t>
      </w:r>
    </w:p>
    <w:p w14:paraId="3E4D0F6F" w14:textId="68FB481B" w:rsidR="000006D3" w:rsidRPr="00B006B0" w:rsidRDefault="005C65B9" w:rsidP="00783491">
      <w:pPr>
        <w:pStyle w:val="NormalWeb"/>
        <w:numPr>
          <w:ilvl w:val="0"/>
          <w:numId w:val="13"/>
        </w:numPr>
        <w:spacing w:before="240" w:beforeAutospacing="0" w:after="0" w:afterAutospacing="0"/>
        <w:rPr>
          <w:rFonts w:ascii="Lato" w:hAnsi="Lato"/>
          <w:sz w:val="20"/>
          <w:szCs w:val="20"/>
        </w:rPr>
      </w:pPr>
      <w:r w:rsidRPr="005C65B9">
        <w:rPr>
          <w:rFonts w:ascii="Lato" w:hAnsi="Lato"/>
          <w:i/>
          <w:iCs/>
          <w:sz w:val="20"/>
          <w:szCs w:val="20"/>
        </w:rPr>
        <w:t>Ekwiwalent dwutlenku węgla (CO</w:t>
      </w:r>
      <w:r w:rsidRPr="005C65B9">
        <w:rPr>
          <w:rFonts w:ascii="Lato" w:hAnsi="Lato"/>
          <w:i/>
          <w:iCs/>
          <w:sz w:val="20"/>
          <w:szCs w:val="20"/>
          <w:vertAlign w:val="subscript"/>
        </w:rPr>
        <w:t>2</w:t>
      </w:r>
      <w:r w:rsidRPr="005C65B9">
        <w:rPr>
          <w:rFonts w:ascii="Lato" w:hAnsi="Lato"/>
          <w:i/>
          <w:iCs/>
          <w:sz w:val="20"/>
          <w:szCs w:val="20"/>
        </w:rPr>
        <w:t>e)</w:t>
      </w:r>
      <w:r>
        <w:rPr>
          <w:rFonts w:ascii="Lato" w:hAnsi="Lato"/>
          <w:sz w:val="20"/>
          <w:szCs w:val="20"/>
        </w:rPr>
        <w:t xml:space="preserve">, </w:t>
      </w:r>
      <w:r w:rsidRPr="005C65B9">
        <w:rPr>
          <w:rFonts w:ascii="Lato" w:hAnsi="Lato"/>
          <w:sz w:val="20"/>
          <w:szCs w:val="20"/>
        </w:rPr>
        <w:t>Słownik ochrony środowiska</w:t>
      </w:r>
      <w:r>
        <w:rPr>
          <w:rFonts w:ascii="Lato" w:hAnsi="Lato"/>
          <w:sz w:val="20"/>
          <w:szCs w:val="20"/>
        </w:rPr>
        <w:t xml:space="preserve">, </w:t>
      </w:r>
      <w:r w:rsidRPr="005C65B9">
        <w:rPr>
          <w:rFonts w:ascii="Lato" w:hAnsi="Lato"/>
          <w:sz w:val="20"/>
          <w:szCs w:val="20"/>
        </w:rPr>
        <w:t>teraz-srodowisko.pl</w:t>
      </w:r>
      <w:r>
        <w:rPr>
          <w:rFonts w:ascii="Lato" w:hAnsi="Lato"/>
          <w:sz w:val="20"/>
          <w:szCs w:val="20"/>
        </w:rPr>
        <w:t xml:space="preserve"> (</w:t>
      </w:r>
      <w:hyperlink r:id="rId11" w:history="1">
        <w:r w:rsidRPr="00122B91">
          <w:rPr>
            <w:rStyle w:val="Hyperlink"/>
            <w:rFonts w:ascii="Lato" w:hAnsi="Lato"/>
            <w:sz w:val="20"/>
            <w:szCs w:val="20"/>
          </w:rPr>
          <w:t>https://www.teraz-srodowisko.pl/slownik-ochrona-srodowiska/definicja/ekwiwalent-dwutlenku-wegla.html</w:t>
        </w:r>
      </w:hyperlink>
      <w:r>
        <w:rPr>
          <w:rFonts w:ascii="Lato" w:hAnsi="Lato"/>
          <w:sz w:val="20"/>
          <w:szCs w:val="20"/>
        </w:rPr>
        <w:t>).</w:t>
      </w:r>
    </w:p>
    <w:p w14:paraId="2D55F097" w14:textId="20C54A1F" w:rsidR="000006D3" w:rsidRPr="00B006B0" w:rsidRDefault="005C65B9" w:rsidP="00783491">
      <w:pPr>
        <w:pStyle w:val="NormalWeb"/>
        <w:numPr>
          <w:ilvl w:val="0"/>
          <w:numId w:val="13"/>
        </w:numPr>
        <w:spacing w:before="240" w:beforeAutospacing="0" w:after="0" w:afterAutospacing="0"/>
        <w:rPr>
          <w:rFonts w:ascii="Lato" w:hAnsi="Lato"/>
          <w:sz w:val="20"/>
          <w:szCs w:val="20"/>
        </w:rPr>
      </w:pPr>
      <w:r w:rsidRPr="005C65B9">
        <w:rPr>
          <w:rFonts w:ascii="Lato" w:hAnsi="Lato"/>
          <w:i/>
          <w:iCs/>
          <w:sz w:val="20"/>
          <w:szCs w:val="20"/>
        </w:rPr>
        <w:t>Eutrofizacja</w:t>
      </w:r>
      <w:r>
        <w:rPr>
          <w:rFonts w:ascii="Lato" w:hAnsi="Lato"/>
          <w:sz w:val="20"/>
          <w:szCs w:val="20"/>
        </w:rPr>
        <w:t>, WWF 2017 (</w:t>
      </w:r>
      <w:hyperlink r:id="rId12" w:history="1">
        <w:r w:rsidRPr="00122B91">
          <w:rPr>
            <w:rStyle w:val="Hyperlink"/>
            <w:rFonts w:ascii="Lato" w:hAnsi="Lato"/>
            <w:sz w:val="20"/>
            <w:szCs w:val="20"/>
          </w:rPr>
          <w:t>https://www.wwf.pl/srodowisko/morza-i-oceany/eutrofizacja</w:t>
        </w:r>
      </w:hyperlink>
      <w:r>
        <w:rPr>
          <w:rFonts w:ascii="Lato" w:hAnsi="Lato"/>
          <w:sz w:val="20"/>
          <w:szCs w:val="20"/>
        </w:rPr>
        <w:t>)</w:t>
      </w:r>
    </w:p>
    <w:p w14:paraId="54FB8D79" w14:textId="139CEBDF" w:rsidR="000006D3" w:rsidRPr="000006D3" w:rsidRDefault="000006D3" w:rsidP="00783491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rPr>
          <w:rFonts w:ascii="Lato" w:hAnsi="Lato"/>
        </w:rPr>
      </w:pPr>
    </w:p>
    <w:p w14:paraId="09743FBD" w14:textId="77777777" w:rsidR="000D57F4" w:rsidRPr="000006D3" w:rsidRDefault="000D57F4" w:rsidP="000006D3">
      <w:pPr>
        <w:rPr>
          <w:rFonts w:ascii="Lato" w:hAnsi="Lato"/>
        </w:rPr>
      </w:pPr>
    </w:p>
    <w:sectPr w:rsidR="000D57F4" w:rsidRPr="000006D3" w:rsidSect="000006D3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D997" w14:textId="77777777" w:rsidR="00F326E8" w:rsidRDefault="00F326E8">
      <w:r>
        <w:separator/>
      </w:r>
    </w:p>
  </w:endnote>
  <w:endnote w:type="continuationSeparator" w:id="0">
    <w:p w14:paraId="6086304D" w14:textId="77777777" w:rsidR="00F326E8" w:rsidRDefault="00F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C15B" w14:textId="369F9099" w:rsidR="003239BD" w:rsidRDefault="003239B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7B0DFB" wp14:editId="71E3285F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7879080" cy="1017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01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79BE" w14:textId="77777777" w:rsidR="00F326E8" w:rsidRDefault="00F326E8">
      <w:r>
        <w:separator/>
      </w:r>
    </w:p>
  </w:footnote>
  <w:footnote w:type="continuationSeparator" w:id="0">
    <w:p w14:paraId="32BB08C8" w14:textId="77777777" w:rsidR="00F326E8" w:rsidRDefault="00F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BB86" w14:textId="268C3AD7" w:rsidR="003239BD" w:rsidRPr="0006392E" w:rsidRDefault="003239BD" w:rsidP="00063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rFonts w:ascii="Lato" w:hAnsi="Lato"/>
        <w:b/>
        <w:bCs/>
        <w:color w:val="FFFFFF" w:themeColor="background1"/>
        <w:sz w:val="30"/>
        <w:szCs w:val="36"/>
      </w:rPr>
    </w:pPr>
    <w:r w:rsidRPr="0006392E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038D74C" wp14:editId="483B01A0">
          <wp:simplePos x="0" y="0"/>
          <wp:positionH relativeFrom="margin">
            <wp:align>center</wp:align>
          </wp:positionH>
          <wp:positionV relativeFrom="paragraph">
            <wp:posOffset>-533400</wp:posOffset>
          </wp:positionV>
          <wp:extent cx="7559040" cy="946785"/>
          <wp:effectExtent l="0" t="0" r="381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92E">
      <w:rPr>
        <w:b/>
        <w:bCs/>
        <w:noProof/>
        <w:color w:val="FFFFFF" w:themeColor="background1"/>
        <w:sz w:val="36"/>
        <w:szCs w:val="36"/>
      </w:rPr>
      <w:tab/>
    </w:r>
    <w:r>
      <w:rPr>
        <w:b/>
        <w:bCs/>
        <w:noProof/>
        <w:color w:val="FFFFFF" w:themeColor="background1"/>
        <w:sz w:val="36"/>
        <w:szCs w:val="36"/>
      </w:rPr>
      <w:t xml:space="preserve">           </w:t>
    </w:r>
    <w:r>
      <w:rPr>
        <w:b/>
        <w:bCs/>
        <w:noProof/>
        <w:color w:val="FFFFFF" w:themeColor="background1"/>
        <w:sz w:val="36"/>
        <w:szCs w:val="36"/>
      </w:rPr>
      <w:tab/>
    </w:r>
    <w:r w:rsidRPr="0006392E">
      <w:rPr>
        <w:rFonts w:ascii="Lato" w:hAnsi="Lato"/>
        <w:b/>
        <w:bCs/>
        <w:noProof/>
        <w:color w:val="FFFFFF" w:themeColor="background1"/>
        <w:sz w:val="30"/>
        <w:szCs w:val="36"/>
      </w:rPr>
      <w:t>Europa o klimacie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3DE"/>
    <w:multiLevelType w:val="multilevel"/>
    <w:tmpl w:val="67C2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4A0D"/>
    <w:multiLevelType w:val="multilevel"/>
    <w:tmpl w:val="4AA05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829C4"/>
    <w:multiLevelType w:val="hybridMultilevel"/>
    <w:tmpl w:val="94EE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3B9"/>
    <w:multiLevelType w:val="multilevel"/>
    <w:tmpl w:val="1AD4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F45C6"/>
    <w:multiLevelType w:val="multilevel"/>
    <w:tmpl w:val="14346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02C72"/>
    <w:multiLevelType w:val="hybridMultilevel"/>
    <w:tmpl w:val="B79C574A"/>
    <w:lvl w:ilvl="0" w:tplc="0E7E4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D6D24"/>
    <w:multiLevelType w:val="multilevel"/>
    <w:tmpl w:val="7612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3370"/>
    <w:multiLevelType w:val="hybridMultilevel"/>
    <w:tmpl w:val="F66C2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4432A"/>
    <w:multiLevelType w:val="multilevel"/>
    <w:tmpl w:val="D2C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57952"/>
    <w:multiLevelType w:val="multilevel"/>
    <w:tmpl w:val="1EC0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974FC"/>
    <w:multiLevelType w:val="multilevel"/>
    <w:tmpl w:val="8A52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03B3C"/>
    <w:multiLevelType w:val="multilevel"/>
    <w:tmpl w:val="582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4"/>
    <w:rsid w:val="000006D3"/>
    <w:rsid w:val="0006392E"/>
    <w:rsid w:val="000D57F4"/>
    <w:rsid w:val="001D6BD1"/>
    <w:rsid w:val="003239BD"/>
    <w:rsid w:val="00363C08"/>
    <w:rsid w:val="003A59FA"/>
    <w:rsid w:val="005C65B9"/>
    <w:rsid w:val="00633FD0"/>
    <w:rsid w:val="00783491"/>
    <w:rsid w:val="007A7EF0"/>
    <w:rsid w:val="009D56DA"/>
    <w:rsid w:val="00B006B0"/>
    <w:rsid w:val="00D406EE"/>
    <w:rsid w:val="00F326E8"/>
    <w:rsid w:val="00FD5FE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3E0"/>
  <w15:docId w15:val="{EC4D4827-52A3-4141-A482-5207AD0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2E"/>
  </w:style>
  <w:style w:type="paragraph" w:styleId="Footer">
    <w:name w:val="footer"/>
    <w:basedOn w:val="Normal"/>
    <w:link w:val="Foot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92E"/>
  </w:style>
  <w:style w:type="paragraph" w:styleId="NormalWeb">
    <w:name w:val="Normal (Web)"/>
    <w:basedOn w:val="Normal"/>
    <w:uiPriority w:val="99"/>
    <w:unhideWhenUsed/>
    <w:rsid w:val="00FD5FE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D5FE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5FEA"/>
  </w:style>
  <w:style w:type="paragraph" w:customStyle="1" w:styleId="msonormal0">
    <w:name w:val="msonormal"/>
    <w:basedOn w:val="Normal"/>
    <w:rsid w:val="000006D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006D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aRF5s0ME0&amp;feature=youtu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wf.pl/srodowisko/morza-i-oceany/eutrofizac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az-srodowisko.pl/slownik-ochrona-srodowiska/definicja/ekwiwalent-dwutlenku-wegl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koprognoza.pl/index.php?id=120&amp;id2=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.sciencemag.org/content/360/6392/987?fbclid=IwAR3MqUHEc5Ul2Xpi3kiOx1vugF6Zldo0S7norsUau5CceE-zlptgtcuhZ3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F746-724E-4D52-AE1B-4D689AB1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Zamojda</dc:creator>
  <cp:lastModifiedBy>Justyna Zamojda</cp:lastModifiedBy>
  <cp:revision>6</cp:revision>
  <dcterms:created xsi:type="dcterms:W3CDTF">2021-03-07T16:26:00Z</dcterms:created>
  <dcterms:modified xsi:type="dcterms:W3CDTF">2021-03-08T08:41:00Z</dcterms:modified>
</cp:coreProperties>
</file>